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47EC" w:rsidRDefault="00AE47EC" w:rsidP="00961BE0">
      <w:pPr>
        <w:spacing w:line="240" w:lineRule="auto"/>
        <w:jc w:val="center"/>
        <w:rPr>
          <w:rFonts w:ascii="Times New Roman" w:hAnsi="Times New Roman" w:cs="Times New Roman"/>
          <w:b/>
          <w:bCs/>
          <w:sz w:val="28"/>
          <w:szCs w:val="28"/>
          <w:lang w:val="en-US"/>
        </w:rPr>
      </w:pPr>
    </w:p>
    <w:tbl>
      <w:tblPr>
        <w:tblW w:w="9590" w:type="dxa"/>
        <w:tblInd w:w="-106" w:type="dxa"/>
        <w:tblLayout w:type="fixed"/>
        <w:tblLook w:val="00A0"/>
      </w:tblPr>
      <w:tblGrid>
        <w:gridCol w:w="1408"/>
        <w:gridCol w:w="6287"/>
        <w:gridCol w:w="1895"/>
      </w:tblGrid>
      <w:tr w:rsidR="00AE47EC" w:rsidRPr="00B3430E" w:rsidTr="003816E6">
        <w:trPr>
          <w:trHeight w:val="163"/>
        </w:trPr>
        <w:tc>
          <w:tcPr>
            <w:tcW w:w="1408" w:type="dxa"/>
          </w:tcPr>
          <w:p w:rsidR="00AE47EC" w:rsidRPr="00292188" w:rsidRDefault="00AE47EC" w:rsidP="003816E6">
            <w:pPr>
              <w:spacing w:after="0" w:line="240" w:lineRule="auto"/>
              <w:ind w:right="-108"/>
              <w:rPr>
                <w:lang w:val="en-US"/>
              </w:rPr>
            </w:pPr>
            <w:r>
              <w:rPr>
                <w:noProof/>
                <w:sz w:val="24"/>
                <w:szCs w:val="24"/>
                <w:lang w:val="en-US"/>
              </w:rPr>
              <w:t xml:space="preserve">  </w:t>
            </w:r>
            <w:r>
              <w:rPr>
                <w:noProof/>
                <w:sz w:val="24"/>
                <w:szCs w:val="24"/>
                <w:lang w:val="ro-RO" w:eastAsia="ro-RO"/>
              </w:rPr>
              <w:drawing>
                <wp:inline distT="0" distB="0" distL="0" distR="0">
                  <wp:extent cx="636270" cy="8191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636270" cy="819150"/>
                          </a:xfrm>
                          <a:prstGeom prst="rect">
                            <a:avLst/>
                          </a:prstGeom>
                          <a:noFill/>
                          <a:ln w="9525">
                            <a:noFill/>
                            <a:miter lim="800000"/>
                            <a:headEnd/>
                            <a:tailEnd/>
                          </a:ln>
                        </pic:spPr>
                      </pic:pic>
                    </a:graphicData>
                  </a:graphic>
                </wp:inline>
              </w:drawing>
            </w:r>
            <w:r>
              <w:rPr>
                <w:noProof/>
                <w:sz w:val="24"/>
                <w:szCs w:val="24"/>
                <w:lang w:val="en-US"/>
              </w:rPr>
              <w:t xml:space="preserve">  </w:t>
            </w:r>
          </w:p>
        </w:tc>
        <w:tc>
          <w:tcPr>
            <w:tcW w:w="6287" w:type="dxa"/>
          </w:tcPr>
          <w:p w:rsidR="00AE47EC" w:rsidRDefault="00AE47EC" w:rsidP="003816E6">
            <w:pPr>
              <w:spacing w:after="0" w:line="240" w:lineRule="auto"/>
              <w:jc w:val="center"/>
              <w:rPr>
                <w:lang w:val="en-US"/>
              </w:rPr>
            </w:pPr>
          </w:p>
          <w:p w:rsidR="00AE47EC" w:rsidRPr="00B0525A" w:rsidRDefault="00AE47EC" w:rsidP="003816E6">
            <w:pPr>
              <w:spacing w:after="0" w:line="240" w:lineRule="auto"/>
              <w:rPr>
                <w:rFonts w:ascii="Times New Roman" w:hAnsi="Times New Roman" w:cs="Times New Roman"/>
                <w:sz w:val="24"/>
                <w:szCs w:val="24"/>
                <w:lang w:val="en-US"/>
              </w:rPr>
            </w:pPr>
            <w:r w:rsidRPr="00B0525A">
              <w:rPr>
                <w:rFonts w:ascii="Times New Roman" w:hAnsi="Times New Roman" w:cs="Times New Roman"/>
                <w:lang w:val="en-US"/>
              </w:rPr>
              <w:t xml:space="preserve">     </w:t>
            </w:r>
            <w:r w:rsidRPr="00B0525A">
              <w:rPr>
                <w:rFonts w:ascii="Times New Roman" w:hAnsi="Times New Roman" w:cs="Times New Roman"/>
                <w:sz w:val="24"/>
                <w:szCs w:val="24"/>
                <w:lang w:val="en-US"/>
              </w:rPr>
              <w:t>MINISTERUL JUSTIŢIEI AL REPUBLICII MOLDOVA</w:t>
            </w:r>
          </w:p>
          <w:p w:rsidR="00AE47EC" w:rsidRPr="005B08DD" w:rsidRDefault="00AE47EC" w:rsidP="003816E6">
            <w:pPr>
              <w:pStyle w:val="BodyText"/>
              <w:jc w:val="center"/>
              <w:rPr>
                <w:rFonts w:ascii="Times New Roman" w:hAnsi="Times New Roman"/>
                <w:b/>
                <w:bCs/>
                <w:kern w:val="2"/>
                <w:sz w:val="22"/>
                <w:szCs w:val="22"/>
              </w:rPr>
            </w:pPr>
            <w:r w:rsidRPr="005B08DD">
              <w:rPr>
                <w:rFonts w:ascii="Times New Roman" w:hAnsi="Times New Roman"/>
                <w:b/>
                <w:bCs/>
                <w:kern w:val="2"/>
                <w:sz w:val="22"/>
                <w:szCs w:val="22"/>
              </w:rPr>
              <w:t>CENTRUL NAŢIONAL DE EXPERTIZE JUDICIARE</w:t>
            </w:r>
          </w:p>
          <w:p w:rsidR="00AE47EC" w:rsidRDefault="00AE47EC" w:rsidP="003816E6">
            <w:pPr>
              <w:pStyle w:val="PlainText"/>
              <w:spacing w:line="276" w:lineRule="auto"/>
              <w:ind w:left="-108" w:right="-37"/>
              <w:rPr>
                <w:rFonts w:ascii="Times New Roman" w:hAnsi="Times New Roman"/>
                <w:sz w:val="16"/>
                <w:szCs w:val="16"/>
              </w:rPr>
            </w:pPr>
            <w:r>
              <w:rPr>
                <w:rFonts w:ascii="Times New Roman" w:hAnsi="Times New Roman"/>
                <w:sz w:val="16"/>
                <w:szCs w:val="16"/>
              </w:rPr>
              <w:t xml:space="preserve">                </w:t>
            </w:r>
          </w:p>
          <w:p w:rsidR="00AE47EC" w:rsidRPr="005B08DD" w:rsidRDefault="00AE47EC" w:rsidP="003816E6">
            <w:pPr>
              <w:pStyle w:val="PlainText"/>
              <w:spacing w:line="276" w:lineRule="auto"/>
              <w:ind w:left="-108" w:right="-37"/>
              <w:jc w:val="center"/>
              <w:rPr>
                <w:rFonts w:ascii="Times New Roman" w:hAnsi="Times New Roman"/>
                <w:kern w:val="2"/>
                <w:sz w:val="16"/>
                <w:szCs w:val="16"/>
              </w:rPr>
            </w:pPr>
            <w:r>
              <w:rPr>
                <w:rFonts w:ascii="Times New Roman" w:hAnsi="Times New Roman"/>
                <w:sz w:val="16"/>
                <w:szCs w:val="16"/>
              </w:rPr>
              <w:t xml:space="preserve">   </w:t>
            </w:r>
            <w:hyperlink r:id="rId6" w:history="1">
              <w:r w:rsidRPr="005B08DD">
                <w:rPr>
                  <w:rStyle w:val="Hyperlink"/>
                  <w:rFonts w:ascii="Times New Roman" w:hAnsi="Times New Roman"/>
                  <w:kern w:val="2"/>
                  <w:sz w:val="16"/>
                  <w:szCs w:val="16"/>
                </w:rPr>
                <w:t>www</w:t>
              </w:r>
              <w:r w:rsidRPr="005B08DD">
                <w:rPr>
                  <w:rStyle w:val="Hyperlink"/>
                  <w:rFonts w:ascii="Times New Roman" w:hAnsi="Times New Roman"/>
                  <w:sz w:val="16"/>
                  <w:szCs w:val="16"/>
                </w:rPr>
                <w:t>.</w:t>
              </w:r>
              <w:r w:rsidRPr="005B08DD">
                <w:rPr>
                  <w:rStyle w:val="Hyperlink"/>
                  <w:rFonts w:ascii="Times New Roman" w:hAnsi="Times New Roman"/>
                  <w:kern w:val="2"/>
                  <w:sz w:val="16"/>
                  <w:szCs w:val="16"/>
                </w:rPr>
                <w:t>cnej.gov.md</w:t>
              </w:r>
            </w:hyperlink>
            <w:r w:rsidRPr="005B08DD">
              <w:rPr>
                <w:rFonts w:ascii="Times New Roman" w:hAnsi="Times New Roman"/>
                <w:kern w:val="2"/>
                <w:sz w:val="16"/>
                <w:szCs w:val="16"/>
              </w:rPr>
              <w:t xml:space="preserve">;  e-mail: </w:t>
            </w:r>
            <w:hyperlink r:id="rId7" w:history="1">
              <w:r w:rsidRPr="005B08DD">
                <w:rPr>
                  <w:rStyle w:val="Hyperlink"/>
                  <w:rFonts w:ascii="Times New Roman" w:hAnsi="Times New Roman"/>
                  <w:kern w:val="2"/>
                  <w:sz w:val="16"/>
                  <w:szCs w:val="16"/>
                </w:rPr>
                <w:t>cnej@justice.gov.md</w:t>
              </w:r>
            </w:hyperlink>
            <w:r w:rsidRPr="005B08DD">
              <w:rPr>
                <w:rFonts w:ascii="Times New Roman" w:hAnsi="Times New Roman"/>
                <w:sz w:val="16"/>
                <w:szCs w:val="16"/>
              </w:rPr>
              <w:t>;</w:t>
            </w:r>
            <w:r w:rsidRPr="005B08DD">
              <w:rPr>
                <w:rFonts w:ascii="Times New Roman" w:hAnsi="Times New Roman"/>
                <w:kern w:val="2"/>
                <w:sz w:val="16"/>
                <w:szCs w:val="16"/>
              </w:rPr>
              <w:t xml:space="preserve"> tel: 238-705, 238-422, fax: 238-422</w:t>
            </w:r>
          </w:p>
          <w:p w:rsidR="00AE47EC" w:rsidRPr="003B58B1" w:rsidRDefault="00AE47EC" w:rsidP="003816E6">
            <w:pPr>
              <w:pStyle w:val="PlainText"/>
              <w:spacing w:line="276" w:lineRule="auto"/>
              <w:ind w:left="-108" w:right="-37"/>
              <w:jc w:val="center"/>
              <w:rPr>
                <w:rFonts w:ascii="Times New Roman" w:hAnsi="Times New Roman"/>
                <w:color w:val="000000"/>
                <w:kern w:val="2"/>
                <w:sz w:val="16"/>
                <w:szCs w:val="16"/>
              </w:rPr>
            </w:pPr>
            <w:r>
              <w:rPr>
                <w:rFonts w:ascii="Times New Roman" w:hAnsi="Times New Roman"/>
                <w:kern w:val="2"/>
                <w:sz w:val="16"/>
                <w:szCs w:val="16"/>
              </w:rPr>
              <w:t xml:space="preserve">   </w:t>
            </w:r>
            <w:r w:rsidRPr="003B58B1">
              <w:rPr>
                <w:rFonts w:ascii="Times New Roman" w:hAnsi="Times New Roman"/>
                <w:kern w:val="2"/>
                <w:sz w:val="16"/>
                <w:szCs w:val="16"/>
              </w:rPr>
              <w:t>MD-</w:t>
            </w:r>
            <w:r w:rsidRPr="003B58B1">
              <w:rPr>
                <w:rFonts w:ascii="Times New Roman" w:hAnsi="Times New Roman"/>
                <w:color w:val="000000"/>
                <w:kern w:val="2"/>
                <w:sz w:val="16"/>
                <w:szCs w:val="16"/>
              </w:rPr>
              <w:t>2004, mun. Chişinău, bd, Ştefan cel Mare şi Sfânt, 162, et.14, bir.1416</w:t>
            </w:r>
          </w:p>
          <w:p w:rsidR="00AE47EC" w:rsidRPr="006B33A6" w:rsidRDefault="00AE47EC" w:rsidP="003816E6">
            <w:pPr>
              <w:pStyle w:val="PlainText"/>
              <w:spacing w:line="276" w:lineRule="auto"/>
              <w:ind w:left="-108" w:right="-37"/>
              <w:jc w:val="center"/>
              <w:rPr>
                <w:rFonts w:ascii="Times New Roman" w:hAnsi="Times New Roman"/>
                <w:color w:val="000000"/>
                <w:kern w:val="2"/>
                <w:sz w:val="16"/>
                <w:szCs w:val="16"/>
              </w:rPr>
            </w:pPr>
          </w:p>
        </w:tc>
        <w:tc>
          <w:tcPr>
            <w:tcW w:w="1895" w:type="dxa"/>
          </w:tcPr>
          <w:p w:rsidR="00AE47EC" w:rsidRPr="00B3430E" w:rsidRDefault="00AE47EC" w:rsidP="003816E6">
            <w:pPr>
              <w:spacing w:after="0" w:line="240" w:lineRule="auto"/>
              <w:ind w:right="-811"/>
              <w:rPr>
                <w:lang w:val="en-US"/>
              </w:rPr>
            </w:pPr>
            <w:r>
              <w:rPr>
                <w:lang w:val="en-US"/>
              </w:rPr>
              <w:t xml:space="preserve">       </w:t>
            </w:r>
            <w:r>
              <w:rPr>
                <w:noProof/>
                <w:lang w:val="ro-RO" w:eastAsia="ro-RO"/>
              </w:rPr>
              <w:drawing>
                <wp:inline distT="0" distB="0" distL="0" distR="0">
                  <wp:extent cx="841375" cy="86296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lum bright="4000" contrast="52000"/>
                          </a:blip>
                          <a:srcRect/>
                          <a:stretch>
                            <a:fillRect/>
                          </a:stretch>
                        </pic:blipFill>
                        <pic:spPr bwMode="auto">
                          <a:xfrm>
                            <a:off x="0" y="0"/>
                            <a:ext cx="841375" cy="862965"/>
                          </a:xfrm>
                          <a:prstGeom prst="rect">
                            <a:avLst/>
                          </a:prstGeom>
                          <a:noFill/>
                          <a:ln w="9525">
                            <a:noFill/>
                            <a:miter lim="800000"/>
                            <a:headEnd/>
                            <a:tailEnd/>
                          </a:ln>
                        </pic:spPr>
                      </pic:pic>
                    </a:graphicData>
                  </a:graphic>
                </wp:inline>
              </w:drawing>
            </w:r>
          </w:p>
        </w:tc>
      </w:tr>
    </w:tbl>
    <w:p w:rsidR="00AE47EC" w:rsidRDefault="00AE47EC" w:rsidP="00AE47EC">
      <w:pPr>
        <w:rPr>
          <w:lang w:val="ro-RO"/>
        </w:rPr>
      </w:pPr>
      <w:r>
        <w:rPr>
          <w:lang w:val="ro-RO"/>
        </w:rPr>
        <w:t xml:space="preserve">                                                                                                          </w:t>
      </w:r>
    </w:p>
    <w:p w:rsidR="00AE47EC" w:rsidRPr="00453A2E" w:rsidRDefault="00AE47EC" w:rsidP="00AE47EC">
      <w:pPr>
        <w:jc w:val="center"/>
        <w:rPr>
          <w:rFonts w:ascii="Times New Roman" w:hAnsi="Times New Roman" w:cs="Times New Roman"/>
          <w:sz w:val="24"/>
          <w:szCs w:val="24"/>
          <w:lang w:val="ro-RO"/>
        </w:rPr>
      </w:pPr>
      <w:r>
        <w:rPr>
          <w:lang w:val="ro-RO"/>
        </w:rPr>
        <w:t xml:space="preserve">                                                                                                </w:t>
      </w:r>
      <w:r w:rsidRPr="00453A2E">
        <w:rPr>
          <w:rFonts w:ascii="Times New Roman" w:hAnsi="Times New Roman" w:cs="Times New Roman"/>
          <w:sz w:val="24"/>
          <w:szCs w:val="24"/>
          <w:lang w:val="ro-RO"/>
        </w:rPr>
        <w:t>Aprobat</w:t>
      </w:r>
    </w:p>
    <w:p w:rsidR="00AE47EC" w:rsidRPr="00453A2E" w:rsidRDefault="00AE47EC" w:rsidP="00AE47EC">
      <w:pPr>
        <w:spacing w:after="0"/>
        <w:jc w:val="right"/>
        <w:rPr>
          <w:rFonts w:ascii="Times New Roman" w:hAnsi="Times New Roman" w:cs="Times New Roman"/>
          <w:sz w:val="24"/>
          <w:szCs w:val="24"/>
          <w:lang w:val="ro-RO"/>
        </w:rPr>
      </w:pPr>
      <w:r w:rsidRPr="00453A2E">
        <w:rPr>
          <w:rFonts w:ascii="Times New Roman" w:hAnsi="Times New Roman" w:cs="Times New Roman"/>
          <w:sz w:val="24"/>
          <w:szCs w:val="24"/>
          <w:lang w:val="ro-RO"/>
        </w:rPr>
        <w:t>la Consiliul Metodico</w:t>
      </w:r>
      <w:r w:rsidRPr="00453A2E">
        <w:rPr>
          <w:rFonts w:ascii="Times New Roman" w:hAnsi="Times New Roman" w:cs="Times New Roman"/>
          <w:sz w:val="24"/>
          <w:szCs w:val="24"/>
          <w:lang w:val="en-US"/>
        </w:rPr>
        <w:t>-</w:t>
      </w:r>
      <w:r w:rsidRPr="00453A2E">
        <w:rPr>
          <w:rFonts w:ascii="Times New Roman" w:hAnsi="Times New Roman" w:cs="Times New Roman"/>
          <w:sz w:val="24"/>
          <w:szCs w:val="24"/>
          <w:lang w:val="ro-RO"/>
        </w:rPr>
        <w:t>Ştiinţific de pe lângă CNEJ</w:t>
      </w:r>
    </w:p>
    <w:p w:rsidR="00AE47EC" w:rsidRPr="00453A2E" w:rsidRDefault="00AE47EC" w:rsidP="00AE47EC">
      <w:pPr>
        <w:spacing w:after="0"/>
        <w:jc w:val="center"/>
        <w:rPr>
          <w:rFonts w:ascii="Times New Roman" w:hAnsi="Times New Roman" w:cs="Times New Roman"/>
          <w:sz w:val="24"/>
          <w:szCs w:val="24"/>
          <w:lang w:val="en-US"/>
        </w:rPr>
      </w:pPr>
      <w:r w:rsidRPr="00453A2E">
        <w:rPr>
          <w:rFonts w:ascii="Times New Roman" w:hAnsi="Times New Roman" w:cs="Times New Roman"/>
          <w:sz w:val="24"/>
          <w:szCs w:val="24"/>
          <w:lang w:val="ro-RO"/>
        </w:rPr>
        <w:t xml:space="preserve">                                                                        prin Proces</w:t>
      </w:r>
      <w:r w:rsidRPr="00453A2E">
        <w:rPr>
          <w:rFonts w:ascii="Times New Roman" w:hAnsi="Times New Roman" w:cs="Times New Roman"/>
          <w:sz w:val="24"/>
          <w:szCs w:val="24"/>
          <w:lang w:val="en-US"/>
        </w:rPr>
        <w:t>-</w:t>
      </w:r>
      <w:r w:rsidRPr="00453A2E">
        <w:rPr>
          <w:rFonts w:ascii="Times New Roman" w:hAnsi="Times New Roman" w:cs="Times New Roman"/>
          <w:sz w:val="24"/>
          <w:szCs w:val="24"/>
          <w:lang w:val="ro-RO"/>
        </w:rPr>
        <w:t xml:space="preserve">verbal nr. </w:t>
      </w:r>
      <w:r>
        <w:rPr>
          <w:rFonts w:ascii="Times New Roman" w:hAnsi="Times New Roman" w:cs="Times New Roman"/>
          <w:sz w:val="24"/>
          <w:szCs w:val="24"/>
          <w:lang w:val="ro-RO"/>
        </w:rPr>
        <w:t>01</w:t>
      </w:r>
      <w:r w:rsidRPr="00453A2E">
        <w:rPr>
          <w:rFonts w:ascii="Times New Roman" w:hAnsi="Times New Roman" w:cs="Times New Roman"/>
          <w:sz w:val="24"/>
          <w:szCs w:val="24"/>
          <w:lang w:val="en-US"/>
        </w:rPr>
        <w:t xml:space="preserve"> din </w:t>
      </w:r>
      <w:r>
        <w:rPr>
          <w:rFonts w:ascii="Times New Roman" w:hAnsi="Times New Roman" w:cs="Times New Roman"/>
          <w:sz w:val="24"/>
          <w:szCs w:val="24"/>
          <w:lang w:val="en-US"/>
        </w:rPr>
        <w:t>17.01.</w:t>
      </w:r>
      <w:r w:rsidRPr="00453A2E">
        <w:rPr>
          <w:rFonts w:ascii="Times New Roman" w:hAnsi="Times New Roman" w:cs="Times New Roman"/>
          <w:sz w:val="24"/>
          <w:szCs w:val="24"/>
          <w:lang w:val="en-US"/>
        </w:rPr>
        <w:t xml:space="preserve"> 201</w:t>
      </w:r>
      <w:r>
        <w:rPr>
          <w:rFonts w:ascii="Times New Roman" w:hAnsi="Times New Roman" w:cs="Times New Roman"/>
          <w:sz w:val="24"/>
          <w:szCs w:val="24"/>
          <w:lang w:val="en-US"/>
        </w:rPr>
        <w:t>9</w:t>
      </w:r>
    </w:p>
    <w:p w:rsidR="00AE47EC" w:rsidRDefault="00AE47EC" w:rsidP="00AE47EC">
      <w:pPr>
        <w:spacing w:after="0"/>
        <w:jc w:val="center"/>
        <w:rPr>
          <w:rFonts w:ascii="Times New Roman" w:hAnsi="Times New Roman" w:cs="Times New Roman"/>
          <w:b/>
          <w:bCs/>
          <w:sz w:val="28"/>
          <w:szCs w:val="28"/>
          <w:lang w:val="en-US"/>
        </w:rPr>
      </w:pPr>
    </w:p>
    <w:p w:rsidR="00AE47EC" w:rsidRDefault="00AE47EC" w:rsidP="00AE47EC">
      <w:pPr>
        <w:spacing w:after="0"/>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proofErr w:type="spellStart"/>
      <w:r w:rsidRPr="001D604B">
        <w:rPr>
          <w:rFonts w:ascii="Times New Roman" w:hAnsi="Times New Roman" w:cs="Times New Roman"/>
          <w:b/>
          <w:bCs/>
          <w:sz w:val="28"/>
          <w:szCs w:val="28"/>
          <w:lang w:val="en-US"/>
        </w:rPr>
        <w:t>Subiecte</w:t>
      </w:r>
      <w:proofErr w:type="spellEnd"/>
      <w:r>
        <w:rPr>
          <w:rFonts w:ascii="Times New Roman" w:hAnsi="Times New Roman" w:cs="Times New Roman"/>
          <w:b/>
          <w:bCs/>
          <w:sz w:val="28"/>
          <w:szCs w:val="28"/>
          <w:lang w:val="en-US"/>
        </w:rPr>
        <w:t xml:space="preserve"> </w:t>
      </w:r>
    </w:p>
    <w:p w:rsidR="00AE47EC" w:rsidRDefault="00AE47EC" w:rsidP="00AE47EC">
      <w:pPr>
        <w:spacing w:after="0"/>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 </w:t>
      </w:r>
      <w:proofErr w:type="spellStart"/>
      <w:proofErr w:type="gramStart"/>
      <w:r w:rsidRPr="001D604B">
        <w:rPr>
          <w:rFonts w:ascii="Times New Roman" w:hAnsi="Times New Roman" w:cs="Times New Roman"/>
          <w:b/>
          <w:bCs/>
          <w:sz w:val="28"/>
          <w:szCs w:val="28"/>
          <w:lang w:val="en-US"/>
        </w:rPr>
        <w:t>pentru</w:t>
      </w:r>
      <w:proofErr w:type="spellEnd"/>
      <w:proofErr w:type="gramEnd"/>
      <w:r>
        <w:rPr>
          <w:rFonts w:ascii="Times New Roman" w:hAnsi="Times New Roman" w:cs="Times New Roman"/>
          <w:b/>
          <w:bCs/>
          <w:sz w:val="28"/>
          <w:szCs w:val="28"/>
          <w:lang w:val="en-US"/>
        </w:rPr>
        <w:t xml:space="preserve"> </w:t>
      </w:r>
      <w:proofErr w:type="spellStart"/>
      <w:r w:rsidRPr="001D604B">
        <w:rPr>
          <w:rFonts w:ascii="Times New Roman" w:hAnsi="Times New Roman" w:cs="Times New Roman"/>
          <w:b/>
          <w:bCs/>
          <w:sz w:val="28"/>
          <w:szCs w:val="28"/>
          <w:lang w:val="en-US"/>
        </w:rPr>
        <w:t>specialitatea</w:t>
      </w:r>
      <w:proofErr w:type="spellEnd"/>
      <w:r>
        <w:rPr>
          <w:rFonts w:ascii="Times New Roman" w:hAnsi="Times New Roman" w:cs="Times New Roman"/>
          <w:b/>
          <w:bCs/>
          <w:sz w:val="28"/>
          <w:szCs w:val="28"/>
          <w:lang w:val="en-US"/>
        </w:rPr>
        <w:t xml:space="preserve"> de </w:t>
      </w:r>
      <w:proofErr w:type="spellStart"/>
      <w:r>
        <w:rPr>
          <w:rFonts w:ascii="Times New Roman" w:hAnsi="Times New Roman" w:cs="Times New Roman"/>
          <w:b/>
          <w:bCs/>
          <w:sz w:val="28"/>
          <w:szCs w:val="28"/>
          <w:lang w:val="en-US"/>
        </w:rPr>
        <w:t>expertiză</w:t>
      </w:r>
      <w:proofErr w:type="spellEnd"/>
      <w:r>
        <w:rPr>
          <w:rFonts w:ascii="Times New Roman" w:hAnsi="Times New Roman" w:cs="Times New Roman"/>
          <w:b/>
          <w:bCs/>
          <w:sz w:val="28"/>
          <w:szCs w:val="28"/>
          <w:lang w:val="en-US"/>
        </w:rPr>
        <w:t xml:space="preserve"> </w:t>
      </w:r>
      <w:proofErr w:type="spellStart"/>
      <w:r>
        <w:rPr>
          <w:rFonts w:ascii="Times New Roman" w:hAnsi="Times New Roman" w:cs="Times New Roman"/>
          <w:b/>
          <w:bCs/>
          <w:sz w:val="28"/>
          <w:szCs w:val="28"/>
          <w:lang w:val="en-US"/>
        </w:rPr>
        <w:t>judiciară</w:t>
      </w:r>
      <w:proofErr w:type="spellEnd"/>
      <w:r>
        <w:rPr>
          <w:rFonts w:ascii="Times New Roman" w:hAnsi="Times New Roman" w:cs="Times New Roman"/>
          <w:b/>
          <w:bCs/>
          <w:sz w:val="28"/>
          <w:szCs w:val="28"/>
          <w:lang w:val="en-US"/>
        </w:rPr>
        <w:t xml:space="preserve"> </w:t>
      </w:r>
    </w:p>
    <w:p w:rsidR="00961BE0" w:rsidRPr="00AE47EC" w:rsidRDefault="00AE47EC" w:rsidP="00AE47EC">
      <w:pPr>
        <w:spacing w:after="0"/>
        <w:jc w:val="center"/>
        <w:rPr>
          <w:rFonts w:ascii="Times New Roman" w:hAnsi="Times New Roman" w:cs="Times New Roman"/>
          <w:b/>
          <w:bCs/>
          <w:iCs/>
          <w:sz w:val="28"/>
          <w:szCs w:val="28"/>
          <w:lang w:val="ro-RO"/>
        </w:rPr>
      </w:pPr>
      <w:r w:rsidRPr="003C7330">
        <w:rPr>
          <w:rFonts w:ascii="Times New Roman" w:hAnsi="Times New Roman" w:cs="Times New Roman"/>
          <w:b/>
          <w:bCs/>
          <w:sz w:val="28"/>
          <w:szCs w:val="28"/>
          <w:lang w:val="en-US"/>
        </w:rPr>
        <w:t xml:space="preserve"> Cod: </w:t>
      </w:r>
      <w:r>
        <w:rPr>
          <w:rFonts w:ascii="Times New Roman" w:hAnsi="Times New Roman" w:cs="Times New Roman"/>
          <w:b/>
          <w:bCs/>
          <w:sz w:val="28"/>
          <w:szCs w:val="28"/>
          <w:lang w:val="en-US"/>
        </w:rPr>
        <w:t>2</w:t>
      </w:r>
      <w:r w:rsidR="00667D25">
        <w:rPr>
          <w:rFonts w:ascii="Times New Roman" w:hAnsi="Times New Roman" w:cs="Times New Roman"/>
          <w:b/>
          <w:bCs/>
          <w:sz w:val="28"/>
          <w:szCs w:val="28"/>
          <w:lang w:val="en-US"/>
        </w:rPr>
        <w:t>.</w:t>
      </w:r>
      <w:r>
        <w:rPr>
          <w:rFonts w:ascii="Times New Roman" w:hAnsi="Times New Roman" w:cs="Times New Roman"/>
          <w:b/>
          <w:bCs/>
          <w:sz w:val="28"/>
          <w:szCs w:val="28"/>
          <w:lang w:val="en-US"/>
        </w:rPr>
        <w:t xml:space="preserve"> „</w:t>
      </w:r>
      <w:r w:rsidRPr="00AE47EC">
        <w:rPr>
          <w:rFonts w:ascii="Times New Roman" w:hAnsi="Times New Roman" w:cs="Times New Roman"/>
          <w:b/>
          <w:bCs/>
          <w:sz w:val="28"/>
          <w:szCs w:val="28"/>
          <w:lang w:val="en-US"/>
        </w:rPr>
        <w:t>E</w:t>
      </w:r>
      <w:r w:rsidR="00961BE0" w:rsidRPr="00AE47EC">
        <w:rPr>
          <w:rFonts w:ascii="Times New Roman" w:hAnsi="Times New Roman" w:cs="Times New Roman"/>
          <w:b/>
          <w:bCs/>
          <w:iCs/>
          <w:sz w:val="28"/>
          <w:szCs w:val="28"/>
          <w:lang w:val="ro-RO"/>
        </w:rPr>
        <w:t>xpertiza traseologică”</w:t>
      </w:r>
    </w:p>
    <w:p w:rsidR="00961BE0" w:rsidRPr="00961BE0" w:rsidRDefault="00961BE0" w:rsidP="00961BE0">
      <w:pPr>
        <w:pStyle w:val="TOC1"/>
      </w:pPr>
    </w:p>
    <w:tbl>
      <w:tblPr>
        <w:tblW w:w="9592" w:type="dxa"/>
        <w:tblInd w:w="-106" w:type="dxa"/>
        <w:tblLayout w:type="fixed"/>
        <w:tblLook w:val="00A0"/>
      </w:tblPr>
      <w:tblGrid>
        <w:gridCol w:w="236"/>
        <w:gridCol w:w="8789"/>
        <w:gridCol w:w="567"/>
      </w:tblGrid>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1</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Sarcina de expertiză</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2</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Obiectele cercetării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3</w:t>
            </w:r>
          </w:p>
        </w:tc>
        <w:tc>
          <w:tcPr>
            <w:tcW w:w="8789" w:type="dxa"/>
          </w:tcPr>
          <w:p w:rsidR="00961BE0" w:rsidRPr="00AE47EC" w:rsidRDefault="00AE47EC" w:rsidP="00D72D8F">
            <w:pPr>
              <w:spacing w:after="0" w:line="240" w:lineRule="auto"/>
              <w:rPr>
                <w:rFonts w:ascii="Times New Roman" w:hAnsi="Times New Roman" w:cs="Times New Roman"/>
                <w:b/>
                <w:bCs/>
                <w:sz w:val="24"/>
                <w:szCs w:val="24"/>
                <w:lang w:val="ro-RO"/>
              </w:rPr>
            </w:pPr>
            <w:r>
              <w:rPr>
                <w:rFonts w:ascii="Times New Roman" w:hAnsi="Times New Roman" w:cs="Times New Roman"/>
                <w:b/>
                <w:bCs/>
                <w:sz w:val="24"/>
                <w:szCs w:val="24"/>
                <w:lang w:val="ro-RO"/>
              </w:rPr>
              <w:t>Î</w:t>
            </w:r>
            <w:r w:rsidR="00961BE0" w:rsidRPr="00AE47EC">
              <w:rPr>
                <w:rFonts w:ascii="Times New Roman" w:hAnsi="Times New Roman" w:cs="Times New Roman"/>
                <w:b/>
                <w:bCs/>
                <w:sz w:val="24"/>
                <w:szCs w:val="24"/>
                <w:lang w:val="ro-RO"/>
              </w:rPr>
              <w:t>ntrebăril</w:t>
            </w:r>
            <w:r>
              <w:rPr>
                <w:rFonts w:ascii="Times New Roman" w:hAnsi="Times New Roman" w:cs="Times New Roman"/>
                <w:b/>
                <w:bCs/>
                <w:sz w:val="24"/>
                <w:szCs w:val="24"/>
                <w:lang w:val="ro-RO"/>
              </w:rPr>
              <w:t>e</w:t>
            </w:r>
            <w:r w:rsidR="00961BE0" w:rsidRPr="00AE47EC">
              <w:rPr>
                <w:rFonts w:ascii="Times New Roman" w:hAnsi="Times New Roman" w:cs="Times New Roman"/>
                <w:b/>
                <w:bCs/>
                <w:sz w:val="24"/>
                <w:szCs w:val="24"/>
                <w:lang w:val="ro-RO"/>
              </w:rPr>
              <w:t xml:space="preserve"> tip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ind w:left="-36" w:firstLine="36"/>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4</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Subsarcini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5</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Totalitatea indicilor ce caracterizează obiectul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  Definiții, noțiuni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 Obiectul traseologiei judiciare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 Principiile doctrinei traseologice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 Sarcinile traseologiei judiciare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5.5. Obiectele cercetării traseologice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5.6. Obiectele cercetării traseologice de identificare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5.7. Tipurile obiectelor identificării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5.8. Premisele identificării traseologice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5.9. Esența identificării criminalistice în traseologie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D72D8F" w:rsidP="00D72D8F">
            <w:pPr>
              <w:spacing w:after="0" w:line="240" w:lineRule="auto"/>
              <w:jc w:val="center"/>
              <w:rPr>
                <w:rFonts w:ascii="Times New Roman" w:hAnsi="Times New Roman" w:cs="Times New Roman"/>
                <w:sz w:val="24"/>
                <w:szCs w:val="24"/>
                <w:lang w:val="ro-RO"/>
              </w:rPr>
            </w:pPr>
            <w:r>
              <w:rPr>
                <w:rFonts w:ascii="Times New Roman" w:hAnsi="Times New Roman" w:cs="Times New Roman"/>
                <w:sz w:val="24"/>
                <w:szCs w:val="24"/>
                <w:lang w:val="ro-RO"/>
              </w:rPr>
              <w:t xml:space="preserve">   </w:t>
            </w: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5.1</w:t>
            </w:r>
            <w:r w:rsidR="00D72D8F">
              <w:rPr>
                <w:rFonts w:ascii="Times New Roman" w:hAnsi="Times New Roman" w:cs="Times New Roman"/>
                <w:i/>
                <w:iCs/>
                <w:sz w:val="24"/>
                <w:szCs w:val="24"/>
                <w:lang w:val="ro-RO"/>
              </w:rPr>
              <w:t>0</w:t>
            </w:r>
            <w:r w:rsidRPr="00AE47EC">
              <w:rPr>
                <w:rFonts w:ascii="Times New Roman" w:hAnsi="Times New Roman" w:cs="Times New Roman"/>
                <w:i/>
                <w:iCs/>
                <w:sz w:val="24"/>
                <w:szCs w:val="24"/>
                <w:lang w:val="ro-RO"/>
              </w:rPr>
              <w:t xml:space="preserve">. Perioada de identificare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5.11. Esența și scopul experimentului în traseologie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5.12. Comparația în traseologie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5.13. Mecanismul de săvârșire a infracțiunii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5.14. Trăsăturile generale ale urmelor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5.15.Cauzele formării urmelor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5.16. Elementele mecanismului de creare a urmelor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5.17. Caracteristicile interacțiunii de contact</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5.18. Categoriile de urme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5.19. Clasificarea urmelor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5.20. Caracteristicile obiectelor materiale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5.21. Caracteristicile individuale ale obiectelor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5.22. Clasificarea sculelor, instrumentelor de efracție, spargere  și urmelor acestora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5.23. Tipurile de obiecte creatoare de defecțiuni mecanice pe îmbrăcăminte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5.24. Tipurile de defecțiuni mecanice ale îmbrăcămintei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5.25. Caracteristicile tipurilor de defecțiuni mecanice ale îmbrăcămintei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5.26. Clasificarea mijloacelor de transport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5.27. Urmele mijloacelor de transport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5.28. Caracteristicile reflectate în urmele de pneuri (anvelope) ale mijloacelor de transport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5.29. Elementele caracteristice ale sensului de circulație (direcției de deplasare)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5.30. Urmele specifice ale producerii catastrofelor aeriene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5.31. Urmele create de accidentele și catastrofele feroviare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5.32. Clasificarea urmelor de picioare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414" w:hanging="45"/>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5.33. Cărarea de urme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5.34. Regiunile suprafeței plantare redate în urma de picioare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5.35. Elementele încălțămintei și caracteristicile de gen și individuale ale urmelor de picioare (plantare și de încălțăminte)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5.36. Totalitatea caracteristicilor pentru identificarea plantei piciorului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5.37. Elementele gurii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5.38. Organul dentar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5.39. Părțile principale ale pavilionului urechii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5.40. Urmele obiectelor de îmbrăcăminte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5.41. Urmele de animale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5.42. Urmele de vegetale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5.43. Clasificarea urmelor de sânge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5.44. Tipurile de corpuri comune (întregi) în expertiza judiciară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5.45. Părțile principale ale lacătelor/broaștelor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5.46. Clasificarea criminalistică a lacătelor/broaștelor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5.47. Metodele utilizate pentru înlăturarea lacătelor/broaștelor ca obstacol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5.48. Caracteristicile plumburilor, răsucitoarelor și dispozitivelor de blocare-plumbuire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5.49. Metodele de înlăturare a plumburilor ca obstacol și de mascare a spargerii plumburilor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5.50. Caracteristicile urmelor mecanismelor de producere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459"/>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5.51. Tipuri de noduri/legături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6</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Utilaj, materiale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7</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Consecutivitatea acțiunilor expertului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b/>
                <w:bCs/>
                <w:i/>
                <w:iCs/>
                <w:sz w:val="24"/>
                <w:szCs w:val="24"/>
                <w:lang w:val="ro-RO"/>
              </w:rPr>
            </w:pPr>
            <w:r w:rsidRPr="00AE47EC">
              <w:rPr>
                <w:rFonts w:ascii="Times New Roman" w:hAnsi="Times New Roman" w:cs="Times New Roman"/>
                <w:b/>
                <w:bCs/>
                <w:i/>
                <w:iCs/>
                <w:sz w:val="24"/>
                <w:szCs w:val="24"/>
                <w:lang w:val="ro-RO"/>
              </w:rPr>
              <w:t xml:space="preserve">7.1.   Etapele cercetării și metodele de cercetare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b/>
                <w:bCs/>
                <w:i/>
                <w:iCs/>
                <w:sz w:val="24"/>
                <w:szCs w:val="24"/>
                <w:lang w:val="ro-RO"/>
              </w:rPr>
            </w:pPr>
            <w:r w:rsidRPr="00AE47EC">
              <w:rPr>
                <w:rFonts w:ascii="Times New Roman" w:hAnsi="Times New Roman" w:cs="Times New Roman"/>
                <w:b/>
                <w:bCs/>
                <w:i/>
                <w:iCs/>
                <w:sz w:val="24"/>
                <w:szCs w:val="24"/>
                <w:lang w:val="ro-RO"/>
              </w:rPr>
              <w:t xml:space="preserve">7.2.   Etapa pregătitoare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b/>
                <w:bCs/>
                <w:i/>
                <w:iCs/>
                <w:sz w:val="24"/>
                <w:szCs w:val="24"/>
                <w:lang w:val="ro-RO"/>
              </w:rPr>
            </w:pPr>
            <w:r w:rsidRPr="00AE47EC">
              <w:rPr>
                <w:rFonts w:ascii="Times New Roman" w:hAnsi="Times New Roman" w:cs="Times New Roman"/>
                <w:b/>
                <w:bCs/>
                <w:i/>
                <w:iCs/>
                <w:sz w:val="24"/>
                <w:szCs w:val="24"/>
                <w:lang w:val="ro-RO"/>
              </w:rPr>
              <w:t xml:space="preserve">7.3.   Cercetarea separată (intrisecă)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ind w:left="-36"/>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urmelor instrumentelor de efracție, spargere</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lacătelor/broaștelor</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plumburilor, răsucitoarelor și dispozitivelor de blocare-plumbuire</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urmelor de picioare</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defecțiunilor (deteriorărilor) mecanice pe îmbrăcăminte</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urmelor de îmbrăcăminte</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nodurilor și legăturilor</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urmelor de transport</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urmelor de dinți</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left="-556" w:hanging="11"/>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Stabilirea corpului comun</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Examinarea mecanismelor de producere</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right"/>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Stabilirea interacțiunii de contact</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b/>
                <w:bCs/>
                <w:i/>
                <w:iCs/>
                <w:sz w:val="24"/>
                <w:szCs w:val="24"/>
                <w:lang w:val="ro-RO"/>
              </w:rPr>
            </w:pPr>
            <w:r w:rsidRPr="00AE47EC">
              <w:rPr>
                <w:rFonts w:ascii="Times New Roman" w:hAnsi="Times New Roman" w:cs="Times New Roman"/>
                <w:b/>
                <w:bCs/>
                <w:i/>
                <w:iCs/>
                <w:sz w:val="24"/>
                <w:szCs w:val="24"/>
                <w:lang w:val="ro-RO"/>
              </w:rPr>
              <w:t>7.4.   Experimentul de expertiză.</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b/>
                <w:bCs/>
                <w:i/>
                <w:iCs/>
                <w:sz w:val="24"/>
                <w:szCs w:val="24"/>
                <w:lang w:val="ro-RO"/>
              </w:rPr>
            </w:pPr>
            <w:r w:rsidRPr="00AE47EC">
              <w:rPr>
                <w:rFonts w:ascii="Times New Roman" w:hAnsi="Times New Roman" w:cs="Times New Roman"/>
                <w:b/>
                <w:bCs/>
                <w:i/>
                <w:iCs/>
                <w:sz w:val="24"/>
                <w:szCs w:val="24"/>
                <w:lang w:val="ro-RO"/>
              </w:rPr>
              <w:t>7.5.   Cercetarea comparativă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bookmarkStart w:id="0" w:name="_GoBack"/>
            <w:bookmarkEnd w:id="0"/>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Examinarea urmelor și sculelor de spargere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Examinarea deteriorărilor mecanice pe îmbrăcăminte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Stabilirea corpului comun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Identificarea plumburilor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ind w:hanging="567"/>
              <w:jc w:val="right"/>
              <w:rPr>
                <w:rFonts w:ascii="Times New Roman" w:hAnsi="Times New Roman" w:cs="Times New Roman"/>
                <w:i/>
                <w:iCs/>
                <w:sz w:val="24"/>
                <w:szCs w:val="24"/>
                <w:lang w:val="ro-RO"/>
              </w:rPr>
            </w:pPr>
            <w:r w:rsidRPr="00AE47EC">
              <w:rPr>
                <w:rFonts w:ascii="Times New Roman" w:hAnsi="Times New Roman" w:cs="Times New Roman"/>
                <w:i/>
                <w:iCs/>
                <w:sz w:val="24"/>
                <w:szCs w:val="24"/>
                <w:lang w:val="ro-RO"/>
              </w:rPr>
              <w:t xml:space="preserve">Examinarea mecanismelor de producere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sz w:val="24"/>
                <w:szCs w:val="24"/>
                <w:lang w:val="ro-RO"/>
              </w:rPr>
            </w:pPr>
          </w:p>
        </w:tc>
        <w:tc>
          <w:tcPr>
            <w:tcW w:w="8789" w:type="dxa"/>
          </w:tcPr>
          <w:p w:rsidR="00961BE0" w:rsidRPr="00AE47EC" w:rsidRDefault="00961BE0" w:rsidP="00D72D8F">
            <w:pPr>
              <w:spacing w:after="0" w:line="240" w:lineRule="auto"/>
              <w:rPr>
                <w:rFonts w:ascii="Times New Roman" w:hAnsi="Times New Roman" w:cs="Times New Roman"/>
                <w:b/>
                <w:bCs/>
                <w:i/>
                <w:iCs/>
                <w:sz w:val="24"/>
                <w:szCs w:val="24"/>
                <w:lang w:val="ro-RO"/>
              </w:rPr>
            </w:pPr>
            <w:r w:rsidRPr="00AE47EC">
              <w:rPr>
                <w:rFonts w:ascii="Times New Roman" w:hAnsi="Times New Roman" w:cs="Times New Roman"/>
                <w:b/>
                <w:bCs/>
                <w:i/>
                <w:iCs/>
                <w:sz w:val="24"/>
                <w:szCs w:val="24"/>
                <w:lang w:val="ro-RO"/>
              </w:rPr>
              <w:t xml:space="preserve">7.6.   Aprecierea rezultatelor cercetării (sintetizarea)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961BE0"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8</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Examinări speciale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r w:rsidR="00961BE0" w:rsidRPr="00667D25" w:rsidTr="00D72D8F">
        <w:tc>
          <w:tcPr>
            <w:tcW w:w="236" w:type="dxa"/>
          </w:tcPr>
          <w:p w:rsidR="00961BE0" w:rsidRPr="00AE47EC" w:rsidRDefault="00961BE0" w:rsidP="00D72D8F">
            <w:pPr>
              <w:spacing w:after="0" w:line="240" w:lineRule="auto"/>
              <w:jc w:val="center"/>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9</w:t>
            </w:r>
          </w:p>
        </w:tc>
        <w:tc>
          <w:tcPr>
            <w:tcW w:w="8789" w:type="dxa"/>
          </w:tcPr>
          <w:p w:rsidR="00961BE0" w:rsidRPr="00AE47EC" w:rsidRDefault="00961BE0" w:rsidP="00D72D8F">
            <w:pPr>
              <w:spacing w:after="0" w:line="240" w:lineRule="auto"/>
              <w:rPr>
                <w:rFonts w:ascii="Times New Roman" w:hAnsi="Times New Roman" w:cs="Times New Roman"/>
                <w:b/>
                <w:bCs/>
                <w:sz w:val="24"/>
                <w:szCs w:val="24"/>
                <w:lang w:val="ro-RO"/>
              </w:rPr>
            </w:pPr>
            <w:r w:rsidRPr="00AE47EC">
              <w:rPr>
                <w:rFonts w:ascii="Times New Roman" w:hAnsi="Times New Roman" w:cs="Times New Roman"/>
                <w:b/>
                <w:bCs/>
                <w:sz w:val="24"/>
                <w:szCs w:val="24"/>
                <w:lang w:val="ro-RO"/>
              </w:rPr>
              <w:t xml:space="preserve">Formularea concluziilor de către expert </w:t>
            </w:r>
          </w:p>
        </w:tc>
        <w:tc>
          <w:tcPr>
            <w:tcW w:w="567" w:type="dxa"/>
          </w:tcPr>
          <w:p w:rsidR="00961BE0" w:rsidRPr="00961BE0" w:rsidRDefault="00961BE0" w:rsidP="00D72D8F">
            <w:pPr>
              <w:spacing w:after="0" w:line="240" w:lineRule="auto"/>
              <w:jc w:val="center"/>
              <w:rPr>
                <w:rFonts w:ascii="Times New Roman" w:hAnsi="Times New Roman" w:cs="Times New Roman"/>
                <w:sz w:val="28"/>
                <w:szCs w:val="28"/>
                <w:lang w:val="ro-RO"/>
              </w:rPr>
            </w:pPr>
          </w:p>
        </w:tc>
      </w:tr>
    </w:tbl>
    <w:p w:rsidR="00961BE0" w:rsidRPr="00961BE0" w:rsidRDefault="00961BE0" w:rsidP="00AD0155">
      <w:pPr>
        <w:pStyle w:val="Heading1"/>
      </w:pPr>
      <w:bookmarkStart w:id="1" w:name="_Toc477427768"/>
      <w:bookmarkStart w:id="2" w:name="_Toc477427872"/>
      <w:r w:rsidRPr="00961BE0">
        <w:t>Literatura de bază utilizată</w:t>
      </w:r>
      <w:bookmarkEnd w:id="1"/>
      <w:bookmarkEnd w:id="2"/>
    </w:p>
    <w:p w:rsidR="00961BE0" w:rsidRPr="00961BE0" w:rsidRDefault="00961BE0" w:rsidP="00961BE0">
      <w:pPr>
        <w:pStyle w:val="ListParagraph"/>
        <w:widowControl/>
        <w:numPr>
          <w:ilvl w:val="0"/>
          <w:numId w:val="2"/>
        </w:numPr>
        <w:autoSpaceDE/>
        <w:autoSpaceDN/>
        <w:adjustRightInd/>
        <w:ind w:left="0"/>
        <w:rPr>
          <w:sz w:val="28"/>
          <w:szCs w:val="28"/>
          <w:lang w:val="en-US"/>
        </w:rPr>
      </w:pPr>
      <w:r w:rsidRPr="00961BE0">
        <w:rPr>
          <w:sz w:val="28"/>
          <w:szCs w:val="28"/>
          <w:lang w:val="en-US"/>
        </w:rPr>
        <w:t>V</w:t>
      </w:r>
      <w:r w:rsidRPr="00961BE0">
        <w:rPr>
          <w:sz w:val="28"/>
          <w:szCs w:val="28"/>
          <w:lang w:val="ro-RO"/>
        </w:rPr>
        <w:t>asileBercheșan, Marin Ruiu, Tratat de tehnică criminalistică, București, 2004.</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lang w:val="en-US"/>
        </w:rPr>
      </w:pPr>
      <w:r w:rsidRPr="00961BE0">
        <w:rPr>
          <w:rFonts w:ascii="Times New Roman" w:hAnsi="Times New Roman" w:cs="Times New Roman"/>
          <w:sz w:val="28"/>
          <w:szCs w:val="28"/>
          <w:lang w:val="ro-RO"/>
        </w:rPr>
        <w:t>Constantin Drăghici, Adrian Iacob, Tratat de tehnică criminalistică, Craiova, 2009.</w:t>
      </w:r>
    </w:p>
    <w:p w:rsidR="00961BE0" w:rsidRPr="00961BE0" w:rsidRDefault="00961BE0" w:rsidP="00961BE0">
      <w:pPr>
        <w:pStyle w:val="ListParagraph"/>
        <w:widowControl/>
        <w:numPr>
          <w:ilvl w:val="0"/>
          <w:numId w:val="2"/>
        </w:numPr>
        <w:autoSpaceDE/>
        <w:autoSpaceDN/>
        <w:adjustRightInd/>
        <w:ind w:left="0"/>
        <w:jc w:val="both"/>
        <w:rPr>
          <w:sz w:val="28"/>
          <w:szCs w:val="28"/>
          <w:lang w:val="en-US"/>
        </w:rPr>
      </w:pPr>
      <w:r w:rsidRPr="00961BE0">
        <w:rPr>
          <w:sz w:val="28"/>
          <w:szCs w:val="28"/>
          <w:lang w:val="en-US"/>
        </w:rPr>
        <w:t xml:space="preserve">Gheorghe </w:t>
      </w:r>
      <w:proofErr w:type="spellStart"/>
      <w:r w:rsidRPr="00961BE0">
        <w:rPr>
          <w:sz w:val="28"/>
          <w:szCs w:val="28"/>
          <w:lang w:val="en-US"/>
        </w:rPr>
        <w:t>Golubenco</w:t>
      </w:r>
      <w:proofErr w:type="spellEnd"/>
      <w:r w:rsidRPr="00961BE0">
        <w:rPr>
          <w:sz w:val="28"/>
          <w:szCs w:val="28"/>
          <w:lang w:val="en-US"/>
        </w:rPr>
        <w:t xml:space="preserve">, </w:t>
      </w:r>
      <w:proofErr w:type="spellStart"/>
      <w:r w:rsidRPr="00961BE0">
        <w:rPr>
          <w:sz w:val="28"/>
          <w:szCs w:val="28"/>
          <w:lang w:val="en-US"/>
        </w:rPr>
        <w:t>Urmeleinfracțiunii</w:t>
      </w:r>
      <w:proofErr w:type="spellEnd"/>
      <w:r w:rsidRPr="00961BE0">
        <w:rPr>
          <w:sz w:val="28"/>
          <w:szCs w:val="28"/>
          <w:lang w:val="en-US"/>
        </w:rPr>
        <w:t xml:space="preserve"> (</w:t>
      </w:r>
      <w:proofErr w:type="spellStart"/>
      <w:r w:rsidRPr="00961BE0">
        <w:rPr>
          <w:sz w:val="28"/>
          <w:szCs w:val="28"/>
          <w:lang w:val="en-US"/>
        </w:rPr>
        <w:t>Teoriașipracticaexaminării</w:t>
      </w:r>
      <w:proofErr w:type="spellEnd"/>
      <w:r w:rsidRPr="00961BE0">
        <w:rPr>
          <w:sz w:val="28"/>
          <w:szCs w:val="28"/>
          <w:lang w:val="en-US"/>
        </w:rPr>
        <w:t xml:space="preserve"> la </w:t>
      </w:r>
      <w:proofErr w:type="spellStart"/>
      <w:r w:rsidRPr="00961BE0">
        <w:rPr>
          <w:sz w:val="28"/>
          <w:szCs w:val="28"/>
          <w:lang w:val="en-US"/>
        </w:rPr>
        <w:t>fațalocului</w:t>
      </w:r>
      <w:proofErr w:type="spellEnd"/>
      <w:r w:rsidRPr="00961BE0">
        <w:rPr>
          <w:sz w:val="28"/>
          <w:szCs w:val="28"/>
          <w:lang w:val="en-US"/>
        </w:rPr>
        <w:t xml:space="preserve">), </w:t>
      </w:r>
      <w:proofErr w:type="spellStart"/>
      <w:r w:rsidRPr="00961BE0">
        <w:rPr>
          <w:sz w:val="28"/>
          <w:szCs w:val="28"/>
          <w:lang w:val="en-US"/>
        </w:rPr>
        <w:t>Chișinău</w:t>
      </w:r>
      <w:proofErr w:type="spellEnd"/>
      <w:r w:rsidRPr="00961BE0">
        <w:rPr>
          <w:sz w:val="28"/>
          <w:szCs w:val="28"/>
          <w:lang w:val="en-US"/>
        </w:rPr>
        <w:t>, 1999.</w:t>
      </w:r>
    </w:p>
    <w:p w:rsidR="00961BE0" w:rsidRPr="00961BE0" w:rsidRDefault="00961BE0" w:rsidP="00961BE0">
      <w:pPr>
        <w:pStyle w:val="ListParagraph"/>
        <w:widowControl/>
        <w:numPr>
          <w:ilvl w:val="0"/>
          <w:numId w:val="2"/>
        </w:numPr>
        <w:autoSpaceDE/>
        <w:autoSpaceDN/>
        <w:adjustRightInd/>
        <w:ind w:left="0"/>
        <w:rPr>
          <w:sz w:val="28"/>
          <w:szCs w:val="28"/>
          <w:lang w:val="en-US"/>
        </w:rPr>
      </w:pPr>
      <w:r w:rsidRPr="00961BE0">
        <w:rPr>
          <w:sz w:val="28"/>
          <w:szCs w:val="28"/>
          <w:lang w:val="en-US"/>
        </w:rPr>
        <w:t xml:space="preserve">Lucian </w:t>
      </w:r>
      <w:proofErr w:type="spellStart"/>
      <w:r w:rsidRPr="00961BE0">
        <w:rPr>
          <w:sz w:val="28"/>
          <w:szCs w:val="28"/>
          <w:lang w:val="en-US"/>
        </w:rPr>
        <w:t>Ionescu</w:t>
      </w:r>
      <w:proofErr w:type="spellEnd"/>
      <w:r w:rsidRPr="00961BE0">
        <w:rPr>
          <w:sz w:val="28"/>
          <w:szCs w:val="28"/>
          <w:lang w:val="en-US"/>
        </w:rPr>
        <w:t xml:space="preserve">, </w:t>
      </w:r>
      <w:proofErr w:type="spellStart"/>
      <w:r w:rsidRPr="00961BE0">
        <w:rPr>
          <w:sz w:val="28"/>
          <w:szCs w:val="28"/>
          <w:lang w:val="en-US"/>
        </w:rPr>
        <w:t>DumitruSandu</w:t>
      </w:r>
      <w:proofErr w:type="spellEnd"/>
      <w:r w:rsidRPr="00961BE0">
        <w:rPr>
          <w:sz w:val="28"/>
          <w:szCs w:val="28"/>
          <w:lang w:val="en-US"/>
        </w:rPr>
        <w:t xml:space="preserve">, </w:t>
      </w:r>
      <w:proofErr w:type="spellStart"/>
      <w:r w:rsidRPr="00961BE0">
        <w:rPr>
          <w:sz w:val="28"/>
          <w:szCs w:val="28"/>
          <w:lang w:val="en-US"/>
        </w:rPr>
        <w:t>Identificareacriminalistică</w:t>
      </w:r>
      <w:proofErr w:type="spellEnd"/>
      <w:r w:rsidRPr="00961BE0">
        <w:rPr>
          <w:sz w:val="28"/>
          <w:szCs w:val="28"/>
          <w:lang w:val="en-US"/>
        </w:rPr>
        <w:t xml:space="preserve">, </w:t>
      </w:r>
      <w:proofErr w:type="spellStart"/>
      <w:r w:rsidRPr="00961BE0">
        <w:rPr>
          <w:sz w:val="28"/>
          <w:szCs w:val="28"/>
          <w:lang w:val="en-US"/>
        </w:rPr>
        <w:t>București</w:t>
      </w:r>
      <w:proofErr w:type="spellEnd"/>
      <w:r w:rsidRPr="00961BE0">
        <w:rPr>
          <w:sz w:val="28"/>
          <w:szCs w:val="28"/>
          <w:lang w:val="en-US"/>
        </w:rPr>
        <w:t>, 1990.</w:t>
      </w:r>
    </w:p>
    <w:p w:rsidR="00961BE0" w:rsidRPr="00961BE0" w:rsidRDefault="00961BE0" w:rsidP="00961BE0">
      <w:pPr>
        <w:pStyle w:val="ListParagraph"/>
        <w:widowControl/>
        <w:numPr>
          <w:ilvl w:val="0"/>
          <w:numId w:val="2"/>
        </w:numPr>
        <w:autoSpaceDE/>
        <w:autoSpaceDN/>
        <w:adjustRightInd/>
        <w:ind w:left="0"/>
        <w:jc w:val="both"/>
        <w:rPr>
          <w:sz w:val="28"/>
          <w:szCs w:val="28"/>
          <w:lang w:val="en-US"/>
        </w:rPr>
      </w:pPr>
      <w:r w:rsidRPr="00961BE0">
        <w:rPr>
          <w:sz w:val="28"/>
          <w:szCs w:val="28"/>
          <w:lang w:val="ro-RO"/>
        </w:rPr>
        <w:t>Emilian Stancu, Tratat de criminalistică, București, 2015.</w:t>
      </w:r>
    </w:p>
    <w:p w:rsidR="00961BE0" w:rsidRPr="00961BE0" w:rsidRDefault="00961BE0" w:rsidP="00961BE0">
      <w:pPr>
        <w:pStyle w:val="ListParagraph"/>
        <w:widowControl/>
        <w:numPr>
          <w:ilvl w:val="0"/>
          <w:numId w:val="2"/>
        </w:numPr>
        <w:autoSpaceDE/>
        <w:autoSpaceDN/>
        <w:adjustRightInd/>
        <w:ind w:left="0"/>
        <w:rPr>
          <w:sz w:val="28"/>
          <w:szCs w:val="28"/>
        </w:rPr>
      </w:pPr>
      <w:r w:rsidRPr="00961BE0">
        <w:rPr>
          <w:sz w:val="28"/>
          <w:szCs w:val="28"/>
        </w:rPr>
        <w:t>АверьяноваТ.В., Судебная экспертиза, Курс общей теории, Москва, 2015.</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Андреев А.Г., Виниченко А.С., Гобеев А.С., Железняков А.И., Жигалов Н.Ю., Заблоцкий П.Н., Кантор И.В., Корухов Ю.Г., Курин Г.И., Латышов И.В., Майлис Н.П., Морозов Б.Н., Нестеров Н.И., Плескачевский В.М., Ручкин В.А., Скоморохова А.Г., Смольяков  П.П., Степанов Г.Н., Тарасов В.П., Часовской Ю.П., Шапочкин В.И., Ярмак В.А., Ярмак К.В., Трасология и трасологическая экспертиза, Учебник, МВД России, Москва, 2002.</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Аугустинас Б.П., Установление обстоятельств, групповой принадлежности орудий и инструментов взлома металлических преград путем термического воздействия, Методические рекомендации, НИИСЭ Литовской ССР, Вильнюс, 1980.</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Бергер В.У., Грановский Г.Л., Прищепа В.М., Исследование механизма и условий взаимодействия в трасологии и судебной баллистике, ВНИИСЭ МЮ СССР, Москва, 1980.</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Василевский А.Н., Поташник С.И., Голдановский Ю.П., Судебно-трасологическая экспертиза, вып.4, Экспертиза следов орудий и инструментов, экспертиза замков и пломб, ВНИИСЭ МЮ СССР, Москва, 1973.</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Герасимов А.М., Капитонов В.Е., Мартынов В.В., Рыжков В.Л., Семенов А.Ю., Степанов Б.В., Криминалистическое исследование следов на металлических хранилищах взломанных орудиями механического воздействия и с помощью взрыва, ВНИИ МВД СССР, Москва, 1989.</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Грановский Г.Л., Вероятностная оценка пригодности линейных (динамических) следова для идентификации, Методические рекомендации для экспертов, ВНИИСЭ МЮ СССР, Москва, 1985.</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lastRenderedPageBreak/>
        <w:t>Грановский Г.Л., Криминалистическое исследование следов ног, Киев, 1970.</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Исаев А.А., Иванов Н.Ю., Замиховский М.И., Трасологическое определение механизма наезда транспортного средства на пешехода, Методические рекомендации, ВНИИСЭ МЮ СССР, Москва, 1990.</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Капитонов В.Е., Идентификация инструментов по статическим  следам, Типовые экспертные методики исследования вещественных доказательств, Ч.1, ЭКЦ МВД РФ, Москва, 2010.</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Капитонов В.Е., Трасологическое исследование механических повреждений одежды, Типовые экспертные методики исследования вещественных доказательств, Ч.1, ЭКЦ МВД РФ, Москва, 2010.</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Капитонов В.Е., Установление целого по частям, Типовые экспертные методики исследования вещественных доказательств, Ч.1, ЭКЦ МВД РФ, Москва, 2010.</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Капитонов В.Е., Родионов П.А., Определение вида инструмента и оборудования по следам взлома, Типовые экспертные методики исследования вещественных доказательств, Ч.1, ЭКЦ МВД РФ, Москва, 2010.</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Крылов И.Ф., Криминалистическое учение о следах, Ленинград, 1976.</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rPr>
        <w:t xml:space="preserve">Миронов А.И., Зуев Е.И., Василевский А.Н., Зельдес И.М., Экспертиза следов транспортных средств, Судебно-трасологическая экспертиза, выпуск </w:t>
      </w:r>
      <w:r w:rsidRPr="00961BE0">
        <w:rPr>
          <w:sz w:val="28"/>
          <w:szCs w:val="28"/>
          <w:lang w:val="ro-RO"/>
        </w:rPr>
        <w:t>III</w:t>
      </w:r>
      <w:r w:rsidRPr="00961BE0">
        <w:rPr>
          <w:sz w:val="28"/>
          <w:szCs w:val="28"/>
        </w:rPr>
        <w:t>, ВНИИСЭ МЮ СССР, Москва, 1972.</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lang w:val="ro-RO"/>
        </w:rPr>
      </w:pPr>
      <w:r w:rsidRPr="00961BE0">
        <w:rPr>
          <w:rFonts w:ascii="Times New Roman" w:hAnsi="Times New Roman" w:cs="Times New Roman"/>
          <w:sz w:val="28"/>
          <w:szCs w:val="28"/>
          <w:lang w:val="ro-RO"/>
        </w:rPr>
        <w:t>Сегай М.Я., Прищепа В.М., Гимон Г.К., Михайленко Г.В., Житомирский М.М., Каплунов И.М., Бакст А.Я., Василькова Л.И., Маршанская О.П., Сова Ф.П., Мозговых Г.А., Мороз Л.Н., Крупка С.С., Шлепов Ю.А., Методика трасологического исследования изделий массового производства, КНИИСЭ МЮ УССР, ЭКУ МВД УССР, Киев, 1983.</w:t>
      </w:r>
    </w:p>
    <w:p w:rsidR="00961BE0" w:rsidRPr="00961BE0" w:rsidRDefault="00961BE0" w:rsidP="00961BE0">
      <w:pPr>
        <w:pStyle w:val="ListParagraph"/>
        <w:widowControl/>
        <w:numPr>
          <w:ilvl w:val="0"/>
          <w:numId w:val="2"/>
        </w:numPr>
        <w:autoSpaceDE/>
        <w:autoSpaceDN/>
        <w:adjustRightInd/>
        <w:ind w:left="0"/>
        <w:jc w:val="both"/>
        <w:rPr>
          <w:sz w:val="28"/>
          <w:szCs w:val="28"/>
        </w:rPr>
      </w:pPr>
      <w:r w:rsidRPr="00961BE0">
        <w:rPr>
          <w:sz w:val="28"/>
          <w:szCs w:val="28"/>
          <w:lang w:val="ro-RO"/>
        </w:rPr>
        <w:t>Тахо-Годи Х.М., Криминалистич</w:t>
      </w:r>
      <w:r w:rsidRPr="00961BE0">
        <w:rPr>
          <w:sz w:val="28"/>
          <w:szCs w:val="28"/>
        </w:rPr>
        <w:t>е</w:t>
      </w:r>
      <w:r w:rsidRPr="00961BE0">
        <w:rPr>
          <w:sz w:val="28"/>
          <w:szCs w:val="28"/>
          <w:lang w:val="ro-RO"/>
        </w:rPr>
        <w:t>ское</w:t>
      </w:r>
      <w:r w:rsidRPr="00961BE0">
        <w:rPr>
          <w:sz w:val="28"/>
          <w:szCs w:val="28"/>
        </w:rPr>
        <w:t xml:space="preserve"> исследование одежды, Пособие, Москва, 1971.</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Тахо-Годи Х.М., Розанов М.И., Голдановский Ю.П., Судебно-трасологическая экспертиза, Учебно-методическое пособие, вып.5, ВНИИСЭ МЮ СССР, Москва, 1973.</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Шевченко Б.И., Судебно-трасологическая экспертиза, вып.1, ВНИИСЭ МЮ СССР, Москва, 1972.</w:t>
      </w:r>
    </w:p>
    <w:p w:rsidR="00961BE0" w:rsidRPr="00961BE0" w:rsidRDefault="00961BE0" w:rsidP="00961BE0">
      <w:pPr>
        <w:numPr>
          <w:ilvl w:val="0"/>
          <w:numId w:val="2"/>
        </w:numPr>
        <w:spacing w:after="0" w:line="240" w:lineRule="auto"/>
        <w:ind w:left="0"/>
        <w:jc w:val="both"/>
        <w:rPr>
          <w:rFonts w:ascii="Times New Roman" w:hAnsi="Times New Roman" w:cs="Times New Roman"/>
          <w:sz w:val="28"/>
          <w:szCs w:val="28"/>
        </w:rPr>
      </w:pPr>
      <w:r w:rsidRPr="00961BE0">
        <w:rPr>
          <w:rFonts w:ascii="Times New Roman" w:hAnsi="Times New Roman" w:cs="Times New Roman"/>
          <w:sz w:val="28"/>
          <w:szCs w:val="28"/>
        </w:rPr>
        <w:t>Шмидт А.М., Установление способа укупорки бутылок, предназначенных для водочно-коньячной продукции, при криминалистических исследованиях, Методическое пособие, ВНИИСЭ МЮ СССР, Москва, 1977.</w:t>
      </w:r>
    </w:p>
    <w:p w:rsidR="002D39FA" w:rsidRPr="00667D25" w:rsidRDefault="00961BE0" w:rsidP="00961BE0">
      <w:pPr>
        <w:pStyle w:val="ListParagraph"/>
        <w:widowControl/>
        <w:numPr>
          <w:ilvl w:val="0"/>
          <w:numId w:val="2"/>
        </w:numPr>
        <w:autoSpaceDE/>
        <w:autoSpaceDN/>
        <w:adjustRightInd/>
        <w:ind w:left="0"/>
        <w:jc w:val="both"/>
        <w:rPr>
          <w:sz w:val="28"/>
          <w:szCs w:val="28"/>
          <w:lang w:val="en-US"/>
        </w:rPr>
      </w:pPr>
      <w:r w:rsidRPr="00AD0155">
        <w:rPr>
          <w:sz w:val="28"/>
          <w:szCs w:val="28"/>
          <w:lang w:val="ro-RO"/>
        </w:rPr>
        <w:t>Ediții periodice ale revistelor de specialitate.</w:t>
      </w:r>
    </w:p>
    <w:sectPr w:rsidR="002D39FA" w:rsidRPr="00667D25" w:rsidSect="00C265CC">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0A72C47"/>
    <w:multiLevelType w:val="multilevel"/>
    <w:tmpl w:val="ED3220D6"/>
    <w:lvl w:ilvl="0">
      <w:start w:val="1"/>
      <w:numFmt w:val="decimal"/>
      <w:lvlText w:val="%1."/>
      <w:lvlJc w:val="left"/>
      <w:pPr>
        <w:ind w:left="717"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781" w:hanging="720"/>
      </w:pPr>
      <w:rPr>
        <w:rFonts w:hint="default"/>
      </w:rPr>
    </w:lvl>
    <w:lvl w:ilvl="3">
      <w:start w:val="1"/>
      <w:numFmt w:val="decimal"/>
      <w:isLgl/>
      <w:lvlText w:val="%1.%2.%3.%4."/>
      <w:lvlJc w:val="left"/>
      <w:pPr>
        <w:ind w:left="2133" w:hanging="720"/>
      </w:pPr>
      <w:rPr>
        <w:rFonts w:hint="default"/>
      </w:rPr>
    </w:lvl>
    <w:lvl w:ilvl="4">
      <w:start w:val="1"/>
      <w:numFmt w:val="decimal"/>
      <w:isLgl/>
      <w:lvlText w:val="%1.%2.%3.%4.%5."/>
      <w:lvlJc w:val="left"/>
      <w:pPr>
        <w:ind w:left="2845" w:hanging="1080"/>
      </w:pPr>
      <w:rPr>
        <w:rFonts w:hint="default"/>
      </w:rPr>
    </w:lvl>
    <w:lvl w:ilvl="5">
      <w:start w:val="1"/>
      <w:numFmt w:val="decimal"/>
      <w:isLgl/>
      <w:lvlText w:val="%1.%2.%3.%4.%5.%6."/>
      <w:lvlJc w:val="left"/>
      <w:pPr>
        <w:ind w:left="3197" w:hanging="1080"/>
      </w:pPr>
      <w:rPr>
        <w:rFonts w:hint="default"/>
      </w:rPr>
    </w:lvl>
    <w:lvl w:ilvl="6">
      <w:start w:val="1"/>
      <w:numFmt w:val="decimal"/>
      <w:isLgl/>
      <w:lvlText w:val="%1.%2.%3.%4.%5.%6.%7."/>
      <w:lvlJc w:val="left"/>
      <w:pPr>
        <w:ind w:left="3909" w:hanging="1440"/>
      </w:pPr>
      <w:rPr>
        <w:rFonts w:hint="default"/>
      </w:rPr>
    </w:lvl>
    <w:lvl w:ilvl="7">
      <w:start w:val="1"/>
      <w:numFmt w:val="decimal"/>
      <w:isLgl/>
      <w:lvlText w:val="%1.%2.%3.%4.%5.%6.%7.%8."/>
      <w:lvlJc w:val="left"/>
      <w:pPr>
        <w:ind w:left="4261" w:hanging="1440"/>
      </w:pPr>
      <w:rPr>
        <w:rFonts w:hint="default"/>
      </w:rPr>
    </w:lvl>
    <w:lvl w:ilvl="8">
      <w:start w:val="1"/>
      <w:numFmt w:val="decimal"/>
      <w:isLgl/>
      <w:lvlText w:val="%1.%2.%3.%4.%5.%6.%7.%8.%9."/>
      <w:lvlJc w:val="left"/>
      <w:pPr>
        <w:ind w:left="4973" w:hanging="1800"/>
      </w:pPr>
      <w:rPr>
        <w:rFonts w:hint="default"/>
      </w:rPr>
    </w:lvl>
  </w:abstractNum>
  <w:abstractNum w:abstractNumId="1">
    <w:nsid w:val="4A816E6E"/>
    <w:multiLevelType w:val="hybridMultilevel"/>
    <w:tmpl w:val="E5CC663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characterSpacingControl w:val="doNotCompress"/>
  <w:compat>
    <w:useFELayout/>
  </w:compat>
  <w:rsids>
    <w:rsidRoot w:val="00961BE0"/>
    <w:rsid w:val="001270C7"/>
    <w:rsid w:val="002D39FA"/>
    <w:rsid w:val="00667D25"/>
    <w:rsid w:val="00961BE0"/>
    <w:rsid w:val="00AD0155"/>
    <w:rsid w:val="00AE47EC"/>
    <w:rsid w:val="00C265CC"/>
    <w:rsid w:val="00D72D8F"/>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65CC"/>
  </w:style>
  <w:style w:type="paragraph" w:styleId="Heading1">
    <w:name w:val="heading 1"/>
    <w:basedOn w:val="Normal"/>
    <w:next w:val="Normal"/>
    <w:link w:val="Heading1Char"/>
    <w:autoRedefine/>
    <w:uiPriority w:val="99"/>
    <w:qFormat/>
    <w:rsid w:val="00AD0155"/>
    <w:pPr>
      <w:keepNext/>
      <w:widowControl w:val="0"/>
      <w:tabs>
        <w:tab w:val="left" w:pos="-1440"/>
        <w:tab w:val="left" w:pos="-720"/>
        <w:tab w:val="left" w:pos="851"/>
      </w:tabs>
      <w:suppressAutoHyphens/>
      <w:autoSpaceDE w:val="0"/>
      <w:autoSpaceDN w:val="0"/>
      <w:adjustRightInd w:val="0"/>
      <w:spacing w:before="60" w:after="0" w:line="240" w:lineRule="auto"/>
      <w:jc w:val="center"/>
      <w:outlineLvl w:val="0"/>
    </w:pPr>
    <w:rPr>
      <w:rFonts w:ascii="Times New Roman" w:eastAsia="Times New Roman" w:hAnsi="Times New Roman" w:cs="Times New Roman"/>
      <w:b/>
      <w:bCs/>
      <w:kern w:val="28"/>
      <w:sz w:val="28"/>
      <w:szCs w:val="28"/>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AD0155"/>
    <w:rPr>
      <w:rFonts w:ascii="Times New Roman" w:eastAsia="Times New Roman" w:hAnsi="Times New Roman" w:cs="Times New Roman"/>
      <w:b/>
      <w:bCs/>
      <w:kern w:val="28"/>
      <w:sz w:val="28"/>
      <w:szCs w:val="28"/>
      <w:lang w:val="ro-RO"/>
    </w:rPr>
  </w:style>
  <w:style w:type="paragraph" w:styleId="TOC1">
    <w:name w:val="toc 1"/>
    <w:basedOn w:val="Normal"/>
    <w:next w:val="Normal"/>
    <w:autoRedefine/>
    <w:uiPriority w:val="99"/>
    <w:semiHidden/>
    <w:rsid w:val="00961BE0"/>
    <w:pPr>
      <w:tabs>
        <w:tab w:val="left" w:pos="580"/>
        <w:tab w:val="left" w:leader="dot" w:pos="9923"/>
        <w:tab w:val="left" w:leader="dot" w:pos="10150"/>
      </w:tabs>
      <w:spacing w:after="0" w:line="240" w:lineRule="auto"/>
      <w:ind w:right="-59"/>
    </w:pPr>
    <w:rPr>
      <w:rFonts w:ascii="Times New Roman" w:eastAsia="Times New Roman" w:hAnsi="Times New Roman" w:cs="Times New Roman"/>
      <w:sz w:val="28"/>
      <w:szCs w:val="28"/>
      <w:lang w:val="ro-RO"/>
    </w:rPr>
  </w:style>
  <w:style w:type="character" w:customStyle="1" w:styleId="1">
    <w:name w:val="Слабое выделение1"/>
    <w:uiPriority w:val="99"/>
    <w:rsid w:val="00961BE0"/>
    <w:rPr>
      <w:i/>
      <w:iCs/>
      <w:color w:val="808080"/>
    </w:rPr>
  </w:style>
  <w:style w:type="paragraph" w:styleId="ListParagraph">
    <w:name w:val="List Paragraph"/>
    <w:basedOn w:val="Normal"/>
    <w:uiPriority w:val="99"/>
    <w:qFormat/>
    <w:rsid w:val="00961BE0"/>
    <w:pPr>
      <w:widowControl w:val="0"/>
      <w:autoSpaceDE w:val="0"/>
      <w:autoSpaceDN w:val="0"/>
      <w:adjustRightInd w:val="0"/>
      <w:spacing w:after="0" w:line="240" w:lineRule="auto"/>
      <w:ind w:left="708"/>
    </w:pPr>
    <w:rPr>
      <w:rFonts w:ascii="Times New Roman" w:eastAsia="Times New Roman" w:hAnsi="Times New Roman" w:cs="Times New Roman"/>
      <w:sz w:val="24"/>
      <w:szCs w:val="24"/>
    </w:rPr>
  </w:style>
  <w:style w:type="paragraph" w:styleId="PlainText">
    <w:name w:val="Plain Text"/>
    <w:basedOn w:val="Normal"/>
    <w:link w:val="PlainTextChar"/>
    <w:uiPriority w:val="99"/>
    <w:rsid w:val="00AE47EC"/>
    <w:pPr>
      <w:spacing w:after="0" w:line="240" w:lineRule="auto"/>
    </w:pPr>
    <w:rPr>
      <w:rFonts w:ascii="Courier New" w:eastAsia="Calibri" w:hAnsi="Courier New" w:cs="Courier New"/>
      <w:sz w:val="20"/>
      <w:szCs w:val="20"/>
      <w:lang w:val="ro-RO"/>
    </w:rPr>
  </w:style>
  <w:style w:type="character" w:customStyle="1" w:styleId="PlainTextChar">
    <w:name w:val="Plain Text Char"/>
    <w:basedOn w:val="DefaultParagraphFont"/>
    <w:link w:val="PlainText"/>
    <w:uiPriority w:val="99"/>
    <w:rsid w:val="00AE47EC"/>
    <w:rPr>
      <w:rFonts w:ascii="Courier New" w:eastAsia="Calibri" w:hAnsi="Courier New" w:cs="Courier New"/>
      <w:sz w:val="20"/>
      <w:szCs w:val="20"/>
      <w:lang w:val="ro-RO"/>
    </w:rPr>
  </w:style>
  <w:style w:type="character" w:styleId="Hyperlink">
    <w:name w:val="Hyperlink"/>
    <w:basedOn w:val="DefaultParagraphFont"/>
    <w:uiPriority w:val="99"/>
    <w:rsid w:val="00AE47EC"/>
    <w:rPr>
      <w:color w:val="0000FF"/>
      <w:u w:val="single"/>
    </w:rPr>
  </w:style>
  <w:style w:type="paragraph" w:styleId="BodyText">
    <w:name w:val="Body Text"/>
    <w:basedOn w:val="Normal"/>
    <w:link w:val="BodyTextChar"/>
    <w:uiPriority w:val="99"/>
    <w:rsid w:val="00AE47EC"/>
    <w:pPr>
      <w:spacing w:after="0" w:line="240" w:lineRule="auto"/>
      <w:jc w:val="both"/>
    </w:pPr>
    <w:rPr>
      <w:rFonts w:ascii="Arial" w:eastAsia="Calibri" w:hAnsi="Arial" w:cs="Times New Roman"/>
      <w:sz w:val="24"/>
      <w:szCs w:val="24"/>
      <w:lang w:val="ro-RO"/>
    </w:rPr>
  </w:style>
  <w:style w:type="character" w:customStyle="1" w:styleId="BodyTextChar">
    <w:name w:val="Body Text Char"/>
    <w:basedOn w:val="DefaultParagraphFont"/>
    <w:link w:val="BodyText"/>
    <w:uiPriority w:val="99"/>
    <w:rsid w:val="00AE47EC"/>
    <w:rPr>
      <w:rFonts w:ascii="Arial" w:eastAsia="Calibri" w:hAnsi="Arial" w:cs="Times New Roman"/>
      <w:sz w:val="24"/>
      <w:szCs w:val="24"/>
      <w:lang w:val="ro-RO"/>
    </w:rPr>
  </w:style>
  <w:style w:type="paragraph" w:styleId="BalloonText">
    <w:name w:val="Balloon Text"/>
    <w:basedOn w:val="Normal"/>
    <w:link w:val="BalloonTextChar"/>
    <w:uiPriority w:val="99"/>
    <w:semiHidden/>
    <w:unhideWhenUsed/>
    <w:rsid w:val="00AE47E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47E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hyperlink" Target="mailto:cnej@justice.gov.md"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cnej.gov.md" TargetMode="External"/><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Pages>
  <Words>1306</Words>
  <Characters>7575</Characters>
  <Application>Microsoft Office Word</Application>
  <DocSecurity>0</DocSecurity>
  <Lines>63</Lines>
  <Paragraphs>17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8864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User_cnej1</dc:creator>
  <cp:lastModifiedBy>s.borodin</cp:lastModifiedBy>
  <cp:revision>2</cp:revision>
  <dcterms:created xsi:type="dcterms:W3CDTF">2019-01-22T12:54:00Z</dcterms:created>
  <dcterms:modified xsi:type="dcterms:W3CDTF">2019-01-22T12:54:00Z</dcterms:modified>
</cp:coreProperties>
</file>